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Главная задача во время весеннего половодья – предупреждение чрезвычайных ситуаций и готовность к реагированию в случае их возникновения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Главная задача во время весеннего половодья – предупреждение чрезвычайных ситуаций и готовность к реагированию в случае их возникновения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 этом шла речь во время тематического селекторного совещания в МЧС России под руководством главы ведомства Евгения Зиничева.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паводка в зону подтопления возможного подтопления на всей территории страны могут попасть свыше 5 тыс. населенных пунктов, около 3 тыс. участков автомобильных и железнодорожных дорог, более тысячи низководных мостов и почти столько же гидротехнических сооружений, не имеющих собственника. В связи с этим министр обратил внимание на необходимость своевременного проведения мероприятий по защите населенных пунктов и объектов экономики.</w:t>
            </w:r>
            <w:br/>
            <w:r>
              <w:rPr/>
              <w:t xml:space="preserve"> </w:t>
            </w:r>
            <w:br/>
            <w:r>
              <w:rPr/>
              <w:t xml:space="preserve"> Глава ведомства поручил обеспечить не только готовность сил и средств, но и слаженное управление ими. Министр также поставил задачу – взять на особый контроль системы инженерной защиты: гидротехнические сооружения, мосты, дамбы. Кроме того регулярно проверять наличие резервов материальных, финансовых средств и горюче-смазочных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«Важно максимально широко применять систему наземного, воздушного и космического мониторинга. На основании получаемых данных и прогнозов моделировать возможное развитие обстановки и своевременно передавать на места конкретные рекомендации по минимизации рисков», - уточнил Е. Зиничев.</w:t>
            </w:r>
            <w:br/>
            <w:r>
              <w:rPr/>
              <w:t xml:space="preserve"> </w:t>
            </w:r>
            <w:br/>
            <w:r>
              <w:rPr/>
              <w:t xml:space="preserve"> Для борьбы с паводками сформирована группировка сил и средств РСЧС общей численностью более 716 тыс. человек, 155 тыс. единиц техники, 259 воздушных судов, 13 тыс. единиц плавсредств.</w:t>
            </w:r>
            <w:br/>
            <w:r>
              <w:rPr/>
              <w:t xml:space="preserve"> </w:t>
            </w:r>
            <w:br/>
            <w:r>
              <w:rPr/>
              <w:t xml:space="preserve"> «Приоритетом в нашей работе в этот период должны стать профилактика и предупреждение чрезвычайных ситуаций, а в случае возникновения опасностей и угроз – быстрое и оперативное реагирование на ухудшение обстановки», - сказал Министр.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2025-03-26T03:01:32+03:00</dcterms:created>
  <dcterms:modified xsi:type="dcterms:W3CDTF">2025-03-26T03:01:32+03:00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