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Подразделения МЧС Адыгеи принимают участие в комплексной тренировке Южного регионального центра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Подразделения МЧС Адыгеи принимают участие в комплексной тренировке Южного регионального центра МЧС России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Адыгея и подчинённые подразделения  принимают участие в комплексной тренировке с органами управления и силами функциональных и территориальных подсистем РСЧС субъектов Российской Федерации Южного и Северо-Кавказского федеральных округов.</w:t>
            </w:r>
            <w:br/>
            <w:r>
              <w:rPr/>
              <w:t xml:space="preserve"> </w:t>
            </w:r>
            <w:br/>
            <w:r>
              <w:rPr/>
              <w:t xml:space="preserve"> - В ходе тренировки отрабатываются действия органов управления и сил функциональных и территориальных подсистем РСЧС при возникновении ЧС, вызванных авариями на электроэнергетических системах с долговременным перерывом электроснабжения основных потребителей и населения, а также авариями на коммунальных системах жизнеобеспечения, - сообщил заместитель начальника Главного управления МЧС России по Республике Адыгея (по антикризисному управлению и антитеррористической деятельности полковник внутренней службы Владимир Костыгин. - В соответствии с планами развёртывания системы антикризисного управления силы республиканского МЧС с 7.00ч. 28 сентября переведены в режим функционирования «Повышенная готовность» (по учению).</w:t>
            </w:r>
            <w:br/>
            <w:r>
              <w:rPr/>
              <w:t xml:space="preserve"> </w:t>
            </w:r>
            <w:br/>
            <w:r>
              <w:rPr/>
              <w:t xml:space="preserve"> По словам собеседника, группировка территориального органа МЧС России, функциональных и территориальных подсистем территориальной подсистемы Республики Адыгея РСЧС приступили к выполнению практических мероприятий, определённых условиями вводных. «По вводной, поступившей в Адыгею из ЮРЦ МЧС России,  нарушено электроснабжение в ряде населённых пунктов  Майкопского района (условно). Образовалась зона чрезвычайной ситуации регионального уровня. В данных условиях взаимодействующие структуры под руководством межведомственного оперативного штаба ликвидации ЧС отрабатывают алгоритм наращивания группировки сил и средств, организация практических действий по проведению аварийно-спасательных и других работ, в том числе с применением современных технических средств и технологий», - конкретизировал В.Костыгин.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2025-03-26T01:21:22+03:00</dcterms:created>
  <dcterms:modified xsi:type="dcterms:W3CDTF">2025-03-26T01:21:22+03:00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