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01.03.2015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01.03.2015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Сводка на 01 марта</w:t>
            </w:r>
            <w:br/>
            <w:r>
              <w:rPr/>
              <w:t xml:space="preserve"> </w:t>
            </w:r>
            <w:br/>
            <w:r>
              <w:rPr/>
              <w:t xml:space="preserve"> Сводка</w:t>
            </w:r>
            <w:br/>
            <w:r>
              <w:rPr/>
              <w:t xml:space="preserve"> </w:t>
            </w:r>
            <w:br/>
            <w:r>
              <w:rPr/>
              <w:t xml:space="preserve"> на 07.00 (мск.) 01.03.2015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За сутки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Повседневная деятельность "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введен режим повседневная деятельность.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Обнаружений и уничтожений нет.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 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2025-03-25T22:43:50+03:00</dcterms:created>
  <dcterms:modified xsi:type="dcterms:W3CDTF">2025-03-25T22:43:50+03:00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