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18.10.2011г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18.10.2011г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Оперативная</w:t>
            </w:r>
            <w:r>
              <w:rPr>
                <w:b w:val="1"/>
                <w:bCs w:val="1"/>
              </w:rPr>
              <w:t xml:space="preserve">обстановка на территории Республики Адыгея за сутки на 18.10.2011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7.00.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Пожары</w:t>
            </w:r>
            <w:r>
              <w:rPr/>
              <w:t xml:space="preserve"> – 1</w:t>
            </w:r>
            <w:r>
              <w:rPr>
                <w:i w:val="1"/>
                <w:iCs w:val="1"/>
              </w:rPr>
              <w:t xml:space="preserve">.</w:t>
            </w:r>
            <w:r>
              <w:rPr/>
              <w:t xml:space="preserve"> Пострадавших,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- 17.10.2011 г. 19.20 г. Майкоп, ул. Пионерская, 12. Загорание кресла в частном домовладении на площади 1 кв. метр. Причина, материальный ущерб устанавливаются. Привлекалось: ПЧ-2 7 чел.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 –</w:t>
            </w:r>
            <w:r>
              <w:rPr/>
              <w:t xml:space="preserve"> нет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160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370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– 1.</w:t>
            </w:r>
            <w:br/>
            <w:r>
              <w:rPr/>
              <w:t xml:space="preserve"> </w:t>
            </w:r>
            <w:br/>
            <w:r>
              <w:rPr/>
              <w:t xml:space="preserve"> - ПСР № 114 (окончание) 9.00 – 19.00 17.10.2011 г. Майкопский р-н, п. Хамышки, поиск в реке Белой пострадавшей Белецкой Эльвиры Геннадьевны, 1988 г. рождения, проживавшей в г. Краснодаре, ул. Ярославская 79, кв. 71. Во время сплава 16.10.2011 г. по реке Белая, упала в воду из перевернувшегося рафта и пропала. Тело обнаружено возле ст. Даховская, передано следователям ОВД Майкопского района. Привлекалось от МЧС: 11 чел., 1 ед. техн., 1 лодка.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времени реагирования к дежурному ПСП замечаний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2025-03-26T04:10:00+03:00</dcterms:created>
  <dcterms:modified xsi:type="dcterms:W3CDTF">2025-03-26T04:10:00+03:00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