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Главного управления МЧС России по Республике Адыгея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16.06.2020 06:06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Главного управления МЧС России по Республике Адыгея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 ГЛАВНОГО УПРАВЛЕНИЯ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(мск) 15.06.2020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МЧС России по Республике Адыгея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Работы по тушению пожаров осуществлялись 1 раза. Реагирование на дорожно-транспортные происшествия не осуществлялось.</w:t>
            </w:r>
            <w:br/>
            <w:r>
              <w:rPr/>
              <w:t xml:space="preserve"> </w:t>
            </w:r>
            <w:br/>
            <w:r>
              <w:rPr/>
              <w:t xml:space="preserve"> II. На контроле происшествий социально-значимого характера нет.</w:t>
            </w:r>
            <w:br/>
            <w:r>
              <w:rPr/>
              <w:t xml:space="preserve"> </w:t>
            </w:r>
            <w:br/>
            <w:r>
              <w:rPr/>
              <w:t xml:space="preserve"> III. Сведения по паводковой обстановке: подтопленных территорий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2025-03-26T04:53:56+03:00</dcterms:created>
  <dcterms:modified xsi:type="dcterms:W3CDTF">2025-03-26T04:53:56+03:00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