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18.07.2020г.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17.07.2020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18.07.2020г.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местами сильный, местами гроза, град (КМЯ). Ветер: северо-восточный 5-10 м/с, при грозе до 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+15…+20С, днем +27…+32С.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местами сильный, местами гроза, град (КМЯ).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+10…+15С, днем +22…+27С, местами до 30С.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мотоцикле, непременно прекратите движение и переждите грозу на расстоянии примерно 30 метров от своего транспортного средства. Не стоит продолжать и поездку на автомобиле, поскольку не исключены нарушения в работе электроники. Следует остановиться, закрыть окна машины и переждать ненастье.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грозы вы находитесь на открытой местности, рекомендуется лечь землю (в песчаный или каменистый грунт), по возможности в низине. Важно, чтобы рядом с вами не было реки, озера или пруда, поскольку вода – хороший проводник, а удар молнии распространяется в радиусе 100 метров от водоема.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При граде: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электроприборами, т.к. град обычно сопровождается грозовой деятельностью;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постарайтесь выбрать укрытие, если это невозможно, защитите голову от ударов градин (прикройте голову руками, сумкой, одеждой);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повреждения;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автомобиле:</w:t>
            </w:r>
            <w:br/>
            <w:r>
              <w:rPr/>
              <w:t xml:space="preserve"> </w:t>
            </w:r>
            <w:br/>
            <w:r>
              <w:rPr/>
              <w:t xml:space="preserve"> - прекратите движение;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автомобиле, держитесь дальше от стекол, желательно развернуться к ним спиной (лицом к центру салона) и прикрыть глаза руками или одеждой;</w:t>
            </w:r>
            <w:br/>
            <w:r>
              <w:rPr/>
              <w:t xml:space="preserve"> </w:t>
            </w:r>
            <w:br/>
            <w:r>
              <w:rPr/>
              <w:t xml:space="preserve"> - если с Вами оказались маленькие дети, то их необходимо закрыть своим телом, и также прикрыть глаза либо одеждой, либо рукой;</w:t>
            </w:r>
            <w:br/>
            <w:r>
              <w:rPr/>
              <w:t xml:space="preserve"> </w:t>
            </w:r>
            <w:br/>
            <w:r>
              <w:rPr/>
              <w:t xml:space="preserve"> - если позволяют габариты салона - лучше всего лечь на пол;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покидайте во время града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- уберите хозяйственные вещи со двора и балконов в дом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2025-03-26T01:11:38+03:00</dcterms:created>
  <dcterms:modified xsi:type="dcterms:W3CDTF">2025-03-26T01:11:38+03:00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