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внесены изменения в систему обучения мерам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внесены изменения в систему обучения мерам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днях подписан приказ МЧС России, определяющий порядок, виды, сроки обучения работников по программам противопожарного инструктажа, требования к содержанию указанных программ, порядок их утверждения и согласования.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Он отменяет действующий с 2007 года акт МЧС России в этой области, сохраняя преемственность: обучение мерам пожарной безопасности, организованное ранее, остается актуальным до истечения срока периодичности.</w:t>
            </w:r>
            <w:br/>
            <w:r>
              <w:rPr/>
              <w:t xml:space="preserve"> </w:t>
            </w:r>
            <w:br/>
            <w:r>
              <w:rPr/>
              <w:t xml:space="preserve"> В новом приказе получила развитие норма Правил противопожарного режима в Российской Федерации: руководители организации наделяются правом устанавливать порядок и сроки обучения сотрудников мерам пожарной безопасности с учетом требований нормативных правовых актов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Лица, связанные с обеспечением пожарной безопасности, вместо обучения по программам пожарно-технического минимума, получают дополнительное профессиональное образование посредством повышения квалификации или профессиональной переподготовки. При этом период повышения квалификации устанавливает непосредственно руководитель организации в зависимости от пожарной, взрывопожарной опасности объекта.</w:t>
            </w:r>
            <w:br/>
            <w:r>
              <w:rPr/>
              <w:t xml:space="preserve"> </w:t>
            </w:r>
            <w:br/>
            <w:r>
              <w:rPr/>
              <w:t xml:space="preserve"> Противопожарный инструктаж может быть организован в форме электронного обучения с применением дистанционных образовательных технологий. При таком условии снижается время отрыва от работы обучаемых и значительно уменьшаются затраты организаций на подготовку сотрудников.</w:t>
            </w:r>
            <w:br/>
            <w:r>
              <w:rPr/>
              <w:t xml:space="preserve"> </w:t>
            </w:r>
            <w:br/>
            <w:r>
              <w:rPr/>
              <w:t xml:space="preserve"> Требования приказа не распространяются на индивидуальных предпринимателей, что значительно снижает административную нагрузку на бизнес.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18.11.2021 № 806 вступает в силу с 1 марта 2022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2025-03-26T03:14:18+03:00</dcterms:created>
  <dcterms:modified xsi:type="dcterms:W3CDTF">2025-03-26T03:14:18+03:00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